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9C" w:rsidRPr="00773B9C" w:rsidRDefault="00773B9C" w:rsidP="00773B9C">
      <w:pPr>
        <w:widowControl w:val="0"/>
        <w:autoSpaceDE w:val="0"/>
        <w:autoSpaceDN w:val="0"/>
        <w:adjustRightInd w:val="0"/>
        <w:jc w:val="right"/>
        <w:rPr>
          <w:b/>
          <w:bCs/>
          <w:i/>
        </w:rPr>
      </w:pPr>
      <w:r w:rsidRPr="00773B9C">
        <w:rPr>
          <w:b/>
          <w:bCs/>
          <w:i/>
        </w:rPr>
        <w:t>Załącznik Nr 10 do SIWZ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</w:pPr>
    </w:p>
    <w:p w:rsidR="00773B9C" w:rsidRDefault="00773B9C" w:rsidP="00773B9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Przedmiotem niniejszej szczegółowej specyfikacji technicznej są wymagania dotyczące wykonania i odbioru robót związanych z wykonaniem podbudowy z kruszywa łamanego stabilizowanego mechanicznie przy realizacji przedsięwzięcia pod nazwa: Modernizacja drogi dojazdowej do gruntów rolnych w miejscowości Koliszowy (działki Nr 1602 i 1629) na odcinku 230 mb + 20 m</w:t>
      </w:r>
      <w:r w:rsidRPr="000E60DE">
        <w:rPr>
          <w:vertAlign w:val="superscript"/>
        </w:rPr>
        <w:t>2</w:t>
      </w:r>
      <w:r>
        <w:t xml:space="preserve"> poszerzenia.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773B9C" w:rsidRDefault="00773B9C" w:rsidP="00773B9C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773B9C" w:rsidRPr="002A6796" w:rsidRDefault="00773B9C" w:rsidP="00773B9C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10 cm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773B9C" w:rsidRPr="002A6796" w:rsidRDefault="00773B9C" w:rsidP="00773B9C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773B9C" w:rsidRDefault="00773B9C" w:rsidP="00773B9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773B9C" w:rsidRDefault="00773B9C" w:rsidP="00773B9C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   liczbie obrotów, nie więcej niż 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</w:t>
            </w:r>
            <w:r>
              <w:t>35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   </w:t>
            </w:r>
            <w:r>
              <w:t>50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773B9C" w:rsidRDefault="00773B9C" w:rsidP="00773B9C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773B9C" w:rsidRDefault="00773B9C" w:rsidP="00773B9C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773B9C" w:rsidRDefault="00773B9C" w:rsidP="00773B9C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773B9C" w:rsidRDefault="00773B9C" w:rsidP="00773B9C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i + 10 %), </w:t>
      </w:r>
      <w:r>
        <w:lastRenderedPageBreak/>
        <w:t>co zapewni należyte zagęszczenie.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zasady: </w:t>
      </w:r>
      <w:r>
        <w:br/>
        <w:t>że rozpoczęcie zagęszczenia następuje od krawędzi ku osi jezdni, a w przypadku łuku poziomego od krawędzi wewnętrznej, ku krawędzi zewnętrznej.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(wg tabeli w punkcie 2.2)z częstotliwością: dla każdej partii dostarczonego kruszywa oraz przy zmianie ewentualnie dostawcy.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</w:t>
      </w:r>
      <w:proofErr w:type="spellStart"/>
      <w:r>
        <w:t>tabeliw</w:t>
      </w:r>
      <w:proofErr w:type="spellEnd"/>
      <w:r>
        <w:t xml:space="preserve"> </w:t>
      </w:r>
      <w:proofErr w:type="spellStart"/>
      <w:r>
        <w:t>p-cie</w:t>
      </w:r>
      <w:proofErr w:type="spellEnd"/>
      <w:r>
        <w:t xml:space="preserve"> 2.2, </w:t>
      </w:r>
      <w:r>
        <w:br/>
        <w:t>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 xml:space="preserve">Ukształtowanie osi w planie - sprawdzenie co 100 m, oraz w punktach głównych łuku </w:t>
      </w:r>
      <w:r>
        <w:lastRenderedPageBreak/>
        <w:t>poziomego.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 xml:space="preserve">Oś podbudowy w planie nie może być przesunięta w stosunku do osi projektowanej o więcej </w:t>
      </w:r>
      <w:r>
        <w:br/>
        <w:t xml:space="preserve">niż 5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Przy usuwaniu odchyleń stwierdzonych w równości podłużnej, spadkach poprzecznych </w:t>
      </w:r>
      <w:r>
        <w:br/>
        <w:t>i niezgodności rzędnych wysokościowych Wykonawca wykonuje roboty poprawkowe w sposób określony niżej :</w:t>
      </w:r>
    </w:p>
    <w:p w:rsidR="00773B9C" w:rsidRDefault="00773B9C" w:rsidP="00773B9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773B9C" w:rsidRDefault="00773B9C" w:rsidP="00773B9C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Do połowy szerokości pasa ruchu warstwę podbudowy należy spulchnić na pełną grubość,</w:t>
      </w:r>
      <w:r>
        <w:br/>
        <w:t xml:space="preserve"> a następnie dołożyć wymaganą ilość mieszanki kruszywa, powtórnie wyrównać i zagęścić.</w:t>
      </w:r>
    </w:p>
    <w:p w:rsidR="00773B9C" w:rsidRDefault="00773B9C" w:rsidP="00773B9C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Po usunięciu wad omówionych w poz. A i B obowiązuje wykonanie ponownych pomiarów geometrycznych omówionych w punkcie 6.1 pozycja 1-6, na odcinkach (w miejscach) w których wykonywane były roboty poprawkowe.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426"/>
        <w:jc w:val="both"/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mechanicznie przy założonej w projekcie (przedmiarze) grubości warstwy.</w:t>
      </w:r>
    </w:p>
    <w:p w:rsidR="00773B9C" w:rsidRDefault="00773B9C" w:rsidP="00773B9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lastRenderedPageBreak/>
        <w:t>Odbiór robót obejmuje sprawdzenie zgodności wykonanego zakresu zgodnego z projektem /przedmiarem robót/ przy czym spełnione być muszą  wymagania wynikające z badań laboratoryjnych wbudowanych materiałów oraz pomiarów geometrycznych z uwzględnieniem dopuszczalnych tolerancji.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-rozłożenie mieszanki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organicznych.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773B9C" w:rsidRDefault="00773B9C" w:rsidP="00773B9C">
      <w:pPr>
        <w:widowControl w:val="0"/>
        <w:autoSpaceDE w:val="0"/>
        <w:autoSpaceDN w:val="0"/>
        <w:adjustRightInd w:val="0"/>
      </w:pPr>
      <w:r>
        <w:t>mechanicznie.</w:t>
      </w:r>
    </w:p>
    <w:p w:rsidR="00773B9C" w:rsidRPr="002A6796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</w:rPr>
      </w:pPr>
    </w:p>
    <w:p w:rsidR="00CC1122" w:rsidRDefault="00CC1122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773B9C" w:rsidRDefault="00773B9C" w:rsidP="00773B9C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773B9C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773B9C" w:rsidRPr="000712D4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0712D4">
        <w:rPr>
          <w:sz w:val="22"/>
          <w:szCs w:val="22"/>
        </w:rPr>
        <w:t xml:space="preserve">Modernizacja drogi dojazdowej do gruntów rolnych w miejscowości Koliszowy (działki Nr 1602 i 1629) na odcinku </w:t>
      </w:r>
      <w:r>
        <w:rPr>
          <w:sz w:val="22"/>
          <w:szCs w:val="22"/>
        </w:rPr>
        <w:br/>
      </w:r>
      <w:r w:rsidRPr="000712D4">
        <w:rPr>
          <w:sz w:val="22"/>
          <w:szCs w:val="22"/>
        </w:rPr>
        <w:t>230 mb + 20 m</w:t>
      </w:r>
      <w:r w:rsidRPr="000712D4">
        <w:rPr>
          <w:sz w:val="22"/>
          <w:szCs w:val="22"/>
          <w:vertAlign w:val="superscript"/>
        </w:rPr>
        <w:t>2</w:t>
      </w:r>
      <w:r w:rsidRPr="000712D4">
        <w:rPr>
          <w:sz w:val="22"/>
          <w:szCs w:val="22"/>
        </w:rPr>
        <w:t xml:space="preserve"> poszerzenia.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istotnych warunków zamówienia przy zlecaniu robót w formie przetargu, określający warunki realizacji </w:t>
      </w:r>
      <w:r>
        <w:rPr>
          <w:sz w:val="22"/>
          <w:szCs w:val="22"/>
        </w:rPr>
        <w:br/>
        <w:t>i odbioru robót wymienionych w pkt. 1.1.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773B9C" w:rsidRPr="00F9360A" w:rsidRDefault="00773B9C" w:rsidP="00773B9C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773B9C" w:rsidRPr="00F9360A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773B9C" w:rsidRDefault="00773B9C" w:rsidP="00773B9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773B9C" w:rsidRDefault="00773B9C" w:rsidP="00773B9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773B9C" w:rsidRDefault="00773B9C" w:rsidP="00773B9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773B9C" w:rsidRDefault="00773B9C" w:rsidP="00773B9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773B9C" w:rsidRDefault="00773B9C" w:rsidP="00773B9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773B9C" w:rsidRDefault="00773B9C" w:rsidP="00773B9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773B9C" w:rsidRPr="00F9360A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Dotyczą one w szczególności- odpowiedzialności wykonawcy: za zabezpieczenie prowadzonych robót,</w:t>
      </w:r>
      <w:r>
        <w:rPr>
          <w:sz w:val="22"/>
          <w:szCs w:val="22"/>
        </w:rPr>
        <w:br/>
        <w:t xml:space="preserve"> za należytą jakość i zgodność wykonywanych robót z dokumentacją (przedmiarem robót do wykonania), 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773B9C" w:rsidRPr="00F9360A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773B9C" w:rsidRPr="00F9360A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 w normie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PN - EN - 12591 : 2002.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773B9C" w:rsidRDefault="00773B9C" w:rsidP="00773B9C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warstw ścieralnych - wypełniacz podstawowy lub zastępczy (pyły z odpylania, popioły lotne) -</w:t>
      </w:r>
      <w:r>
        <w:rPr>
          <w:sz w:val="22"/>
          <w:szCs w:val="22"/>
        </w:rPr>
        <w:br/>
        <w:t xml:space="preserve"> na podstawie orzeczenia laboratoryjnego ,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773B9C" w:rsidRPr="00F9360A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773B9C" w:rsidRPr="00F9360A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Stosować należy drogowe kationowe emulsje asfaltowe spełniające wymagania określone w WTEMA - 99.</w:t>
      </w:r>
    </w:p>
    <w:p w:rsidR="00773B9C" w:rsidRPr="00F9360A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773B9C" w:rsidRPr="00F9360A" w:rsidRDefault="00773B9C" w:rsidP="00773B9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773B9C" w:rsidRPr="00F9360A" w:rsidRDefault="00773B9C" w:rsidP="00773B9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773B9C" w:rsidRDefault="00773B9C" w:rsidP="00773B9C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773B9C" w:rsidRPr="00F9360A" w:rsidRDefault="00773B9C" w:rsidP="00773B9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a także urządzenia umożliwiające regulację ciśnienia w czasie wałowania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-walce stalowe wibracyjne- we wskaźniki wibracji częstotliwości drgań i siły wymuszającej.</w:t>
      </w:r>
    </w:p>
    <w:p w:rsidR="00773B9C" w:rsidRPr="00F9360A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stosowania środków transportowych, dostosowanych </w:t>
      </w:r>
      <w:r>
        <w:rPr>
          <w:sz w:val="22"/>
          <w:szCs w:val="22"/>
        </w:rPr>
        <w:br/>
        <w:t xml:space="preserve">do bezpiecznego przewozu materiałów, gwarantujących, że przewożone materiały nie będą narażone </w:t>
      </w:r>
      <w:r>
        <w:rPr>
          <w:sz w:val="22"/>
          <w:szCs w:val="22"/>
        </w:rPr>
        <w:br/>
        <w:t>na utratę właściwości, które mogą spowodować obniżenie jakości robót.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773B9C" w:rsidRPr="00F9360A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773B9C" w:rsidRPr="00F9360A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Przewozić można dowolnymi sprawnymi środkami transportu z uwzględnieniem warunków zabezpieczenia przed zanieczyszczeniem, nadmiernym zawilgoceniem, bądź zmieszaniem z innymi asortymentami </w:t>
      </w:r>
      <w:r>
        <w:rPr>
          <w:sz w:val="22"/>
          <w:szCs w:val="22"/>
        </w:rPr>
        <w:br/>
        <w:t>lub frakcjami.</w:t>
      </w:r>
    </w:p>
    <w:p w:rsidR="00773B9C" w:rsidRPr="00F9360A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Transport mieszanki mineralno-bitumicznej odbywać się musi sprawnymi środkami transportowymi </w:t>
      </w:r>
      <w:r>
        <w:rPr>
          <w:sz w:val="22"/>
          <w:szCs w:val="22"/>
        </w:rPr>
        <w:br/>
        <w:t>przy zachowaniu warunków jak niżej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 z jednoczesnym spełnieniem warunku wymaganej temperatury mieszanki przy wbudowaniu.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773B9C" w:rsidRPr="00F9360A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-określeniu jej właściwości i porównaniu wyników z założeniami projektowymi. Krzywa uziarnienia mieszanki mineralnej powinna mieścić się w polu dobrego uziarnienia wyznaczonego przez krzywe graniczne.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773B9C" w:rsidRPr="00F9360A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773B9C" w:rsidTr="008E0453">
        <w:trPr>
          <w:trHeight w:hRule="exact" w:val="545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773B9C" w:rsidTr="008E0453">
        <w:trPr>
          <w:trHeight w:hRule="exact" w:val="25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773B9C" w:rsidTr="008E0453">
        <w:trPr>
          <w:trHeight w:hRule="exact" w:val="264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773B9C" w:rsidTr="008E0453">
        <w:trPr>
          <w:trHeight w:hRule="exact" w:val="317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773B9C" w:rsidTr="008E0453">
        <w:trPr>
          <w:trHeight w:hRule="exact" w:val="24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773B9C" w:rsidTr="008E0453">
        <w:trPr>
          <w:trHeight w:hRule="exact" w:val="168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773B9C" w:rsidTr="008E0453">
        <w:trPr>
          <w:trHeight w:hRule="exact" w:val="283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773B9C" w:rsidTr="008E0453">
        <w:trPr>
          <w:trHeight w:hRule="exact" w:val="259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773B9C" w:rsidTr="008E0453">
        <w:trPr>
          <w:trHeight w:hRule="exact" w:val="235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773B9C" w:rsidTr="008E0453">
        <w:trPr>
          <w:trHeight w:hRule="exact" w:val="23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773B9C" w:rsidTr="008E0453">
        <w:trPr>
          <w:trHeight w:hRule="exact" w:val="259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773B9C" w:rsidTr="008E0453">
        <w:trPr>
          <w:trHeight w:hRule="exact" w:val="226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773B9C" w:rsidTr="008E0453">
        <w:trPr>
          <w:trHeight w:hRule="exact" w:val="24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773B9C" w:rsidTr="008E0453">
        <w:trPr>
          <w:trHeight w:hRule="exact" w:val="25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773B9C" w:rsidTr="008E0453">
        <w:trPr>
          <w:trHeight w:hRule="exact" w:val="23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773B9C" w:rsidTr="008E0453">
        <w:trPr>
          <w:trHeight w:hRule="exact" w:val="25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773B9C" w:rsidTr="008E0453">
        <w:trPr>
          <w:trHeight w:hRule="exact" w:val="235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773B9C" w:rsidTr="008E0453">
        <w:trPr>
          <w:trHeight w:hRule="exact" w:val="35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773B9C" w:rsidTr="008E0453">
        <w:trPr>
          <w:trHeight w:hRule="exact" w:val="37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773B9C" w:rsidTr="008E0453">
        <w:trPr>
          <w:trHeight w:hRule="exact" w:val="24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773B9C" w:rsidTr="008E0453">
        <w:trPr>
          <w:trHeight w:hRule="exact" w:val="245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773B9C" w:rsidTr="008E0453">
        <w:trPr>
          <w:trHeight w:hRule="exact" w:val="24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773B9C" w:rsidTr="008E0453">
        <w:trPr>
          <w:trHeight w:hRule="exact" w:val="24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773B9C" w:rsidTr="008E0453">
        <w:trPr>
          <w:trHeight w:hRule="exact" w:val="245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773B9C" w:rsidTr="008E0453">
        <w:trPr>
          <w:trHeight w:hRule="exact" w:val="264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773B9C" w:rsidTr="008E0453">
        <w:trPr>
          <w:trHeight w:hRule="exact" w:val="216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773B9C" w:rsidTr="008E0453">
        <w:trPr>
          <w:trHeight w:hRule="exact" w:val="240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773B9C" w:rsidTr="008E0453">
        <w:trPr>
          <w:trHeight w:hRule="exact" w:val="245"/>
        </w:trPr>
        <w:tc>
          <w:tcPr>
            <w:tcW w:w="1446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773B9C" w:rsidTr="008E0453">
        <w:trPr>
          <w:trHeight w:hRule="exact" w:val="429"/>
        </w:trPr>
        <w:tc>
          <w:tcPr>
            <w:tcW w:w="7839" w:type="dxa"/>
            <w:gridSpan w:val="8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773B9C" w:rsidTr="008E0453">
        <w:trPr>
          <w:trHeight w:hRule="exact" w:val="43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773B9C" w:rsidTr="008E0453">
        <w:trPr>
          <w:trHeight w:hRule="exact" w:val="331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773B9C" w:rsidTr="008E0453">
        <w:trPr>
          <w:trHeight w:hRule="exact" w:val="341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773B9C" w:rsidTr="008E0453">
        <w:trPr>
          <w:trHeight w:hRule="exact" w:val="365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773B9C" w:rsidTr="008E0453">
        <w:trPr>
          <w:trHeight w:hRule="exact" w:val="581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773B9C" w:rsidTr="008E0453">
        <w:trPr>
          <w:trHeight w:hRule="exact" w:val="437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773B9C" w:rsidTr="008E0453">
        <w:trPr>
          <w:trHeight w:hRule="exact" w:val="254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773B9C" w:rsidTr="008E0453">
        <w:trPr>
          <w:trHeight w:hRule="exact" w:val="538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773B9C" w:rsidTr="008E0453">
        <w:trPr>
          <w:trHeight w:hRule="exact" w:val="523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773B9C" w:rsidTr="008E0453">
        <w:trPr>
          <w:trHeight w:hRule="exact" w:val="45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773B9C" w:rsidTr="008E0453">
        <w:trPr>
          <w:trHeight w:hRule="exact" w:val="451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773B9C" w:rsidTr="008E0453">
        <w:trPr>
          <w:trHeight w:hRule="exact" w:val="34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773B9C" w:rsidTr="008E0453">
        <w:trPr>
          <w:trHeight w:hRule="exact" w:val="33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773B9C" w:rsidTr="008E0453">
        <w:trPr>
          <w:trHeight w:hRule="exact" w:val="32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773B9C" w:rsidTr="008E0453">
        <w:trPr>
          <w:trHeight w:hRule="exact" w:val="33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773B9C" w:rsidTr="008E0453">
        <w:trPr>
          <w:trHeight w:hRule="exact" w:val="336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773B9C" w:rsidTr="008E0453">
        <w:trPr>
          <w:trHeight w:hRule="exact" w:val="341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773B9C" w:rsidTr="008E0453">
        <w:trPr>
          <w:trHeight w:hRule="exact" w:val="542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773B9C" w:rsidTr="008E0453">
        <w:trPr>
          <w:trHeight w:hRule="exact" w:val="528"/>
        </w:trPr>
        <w:tc>
          <w:tcPr>
            <w:tcW w:w="50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773B9C" w:rsidTr="008E0453">
        <w:trPr>
          <w:trHeight w:hRule="exact" w:val="714"/>
        </w:trPr>
        <w:tc>
          <w:tcPr>
            <w:tcW w:w="9498" w:type="dxa"/>
            <w:gridSpan w:val="4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773B9C" w:rsidTr="008E0453">
        <w:trPr>
          <w:trHeight w:hRule="exact" w:val="374"/>
        </w:trPr>
        <w:tc>
          <w:tcPr>
            <w:tcW w:w="9498" w:type="dxa"/>
            <w:gridSpan w:val="4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773B9C" w:rsidTr="008E0453">
        <w:trPr>
          <w:trHeight w:hRule="exact" w:val="418"/>
        </w:trPr>
        <w:tc>
          <w:tcPr>
            <w:tcW w:w="9498" w:type="dxa"/>
            <w:gridSpan w:val="4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773B9C" w:rsidTr="008E0453">
        <w:trPr>
          <w:trHeight w:hRule="exact" w:val="738"/>
        </w:trPr>
        <w:tc>
          <w:tcPr>
            <w:tcW w:w="9498" w:type="dxa"/>
            <w:gridSpan w:val="4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773B9C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773B9C" w:rsidRDefault="00773B9C" w:rsidP="00773B9C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dla warstw wymienionych w tytule przedstawiono </w:t>
      </w:r>
      <w:r>
        <w:rPr>
          <w:sz w:val="22"/>
          <w:szCs w:val="22"/>
        </w:rPr>
        <w:br/>
        <w:t>na rysunkach 8 do 13.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Skład mieszanki mineralno- asfaltowej powinien być ustalony na podstawie próbek wykonanych </w:t>
      </w:r>
      <w:r>
        <w:rPr>
          <w:sz w:val="22"/>
          <w:szCs w:val="22"/>
        </w:rPr>
        <w:br/>
        <w:t>wg metody Marshalla. Próbki powinny spełniać wymagania podane    w tablicy 41p. 1 do 5.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do warstwy wiążącej, wyrównawczej </w:t>
      </w:r>
      <w:r>
        <w:rPr>
          <w:sz w:val="22"/>
          <w:szCs w:val="22"/>
        </w:rPr>
        <w:br/>
        <w:t>i wzmacniającej z mieszanki mineralno-bitumicznej przedstawiono na warunkach 8 do 13</w:t>
      </w:r>
    </w:p>
    <w:p w:rsidR="00773B9C" w:rsidRDefault="00773B9C" w:rsidP="00773B9C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Tolerancje dozowania składników mieszanki mogą wynosić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 produkowanej mieszanki przewidziane jest użycie uzupełniające lepiszcze środka adhezyjnego, 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773B9C" w:rsidRDefault="00773B9C" w:rsidP="00773B9C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773B9C" w:rsidRDefault="00773B9C" w:rsidP="00773B9C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773B9C" w:rsidRDefault="00773B9C" w:rsidP="00773B9C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773B9C" w:rsidRDefault="00773B9C" w:rsidP="00773B9C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773B9C" w:rsidRDefault="00773B9C" w:rsidP="00773B9C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773B9C" w:rsidRDefault="00773B9C" w:rsidP="00773B9C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773B9C" w:rsidRDefault="00773B9C" w:rsidP="00773B9C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773B9C" w:rsidRDefault="00773B9C" w:rsidP="00773B9C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773B9C" w:rsidRPr="00ED626C" w:rsidRDefault="00773B9C" w:rsidP="00773B9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 ).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 z jednostajną prędkością w granicach 2 -4 mb na minutę.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773B9C" w:rsidRPr="00ED626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773B9C" w:rsidRDefault="00773B9C" w:rsidP="00773B9C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773B9C" w:rsidRDefault="00773B9C" w:rsidP="00773B9C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Badania wymienione w poz. 1 i 8 mogą być wykonane zamiennie wg PN-S-96025:2000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 w stosunku do recepty.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 xml:space="preserve">z jezdni } metodą Marshalla. Wyniki zgodnie być powinny z receptą ( przy uwzględnieniu tolerancji jak </w:t>
      </w:r>
      <w:r>
        <w:rPr>
          <w:sz w:val="22"/>
          <w:szCs w:val="22"/>
        </w:rPr>
        <w:br/>
        <w:t>w punkcie 5.4.)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mieszanki mineralno-bitumicznej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773B9C" w:rsidRDefault="00773B9C" w:rsidP="00773B9C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(warstw) nawierzchni asfaltowej poniżej warstwy ścieralnej nie ograniczonej krawężnikiem lub opornikiem w nowej konstrukcji nawierzchni powinna być szersza z każdej strony co najmniej o grubość warstwy na niej położonej, nie mniej jednak </w:t>
      </w:r>
      <w:r>
        <w:rPr>
          <w:sz w:val="22"/>
          <w:szCs w:val="22"/>
        </w:rPr>
        <w:br/>
        <w:t xml:space="preserve">niż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w mm jak niżej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773B9C" w:rsidTr="008E0453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73B9C" w:rsidRDefault="00773B9C" w:rsidP="008E045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773B9C" w:rsidRDefault="00773B9C" w:rsidP="00773B9C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773B9C" w:rsidRDefault="00773B9C" w:rsidP="00773B9C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Spadki poprzeczne warstwy z masy mineralno-bitumicznej na odcinkach prostych pomierzone być muszą 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773B9C" w:rsidRPr="00ED626C" w:rsidRDefault="00773B9C" w:rsidP="00773B9C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</w:t>
      </w:r>
      <w:r>
        <w:rPr>
          <w:sz w:val="22"/>
          <w:szCs w:val="22"/>
        </w:rPr>
        <w:br/>
        <w:t>od 3 do 5 mm ponad ich powierzchnię . Krawędzie nawierzchni bez oporników w miejscach gdzie zachodziła konieczność obcięcia (ze względu na równość, lub uzyskanie wymaganej szerokości) muszą być pokryte asfaltem.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773B9C" w:rsidRPr="00ED626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773B9C" w:rsidRPr="00ED626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773B9C" w:rsidRPr="006A36E1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773B9C" w:rsidRPr="00ED626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 xml:space="preserve">warstwy nawierzchni z betonu asfaltowego o projektowanej grubości </w:t>
      </w:r>
      <w:r>
        <w:rPr>
          <w:sz w:val="22"/>
          <w:szCs w:val="22"/>
        </w:rPr>
        <w:br/>
        <w:t>(lub wbudowania 1 Mg mieszanki w warstwie wyrównawczej) obejmuje :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773B9C" w:rsidRDefault="00773B9C" w:rsidP="00773B9C">
      <w:pPr>
        <w:pStyle w:val="Tekstpodstawowywcity3"/>
        <w:ind w:left="0"/>
      </w:pPr>
      <w:r>
        <w:t>-oznakowanie robót w trakcie ich realizacji wraz ze sporządzeniem schematu oznakowania przy robotach</w:t>
      </w:r>
      <w:r>
        <w:br/>
        <w:t xml:space="preserve"> z utrzymaniem ruchu, bądź projektu oznakowania przy wyłączeniu odcinka drogi z ruchu,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773B9C" w:rsidRDefault="00773B9C" w:rsidP="00773B9C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773B9C" w:rsidRDefault="00773B9C" w:rsidP="00773B9C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773B9C" w:rsidRDefault="00773B9C" w:rsidP="00773B9C">
      <w:pPr>
        <w:pStyle w:val="Tekstpodstawowywcity3"/>
        <w:ind w:left="0"/>
      </w:pPr>
      <w:r>
        <w:lastRenderedPageBreak/>
        <w:t xml:space="preserve"> 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773B9C" w:rsidRDefault="00773B9C" w:rsidP="00773B9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1.PN-B-11111:1996 Kruszywa mineralne. Kruszywa naturalne do nawierzchni drogowych. </w:t>
      </w:r>
      <w:r>
        <w:rPr>
          <w:sz w:val="22"/>
          <w:szCs w:val="22"/>
        </w:rPr>
        <w:br/>
        <w:t>Żwir i mieszanka.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773B9C" w:rsidRDefault="00773B9C" w:rsidP="00773B9C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 Warszawa,1984.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773B9C" w:rsidRDefault="00773B9C" w:rsidP="00773B9C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773B9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CC1122">
      <w:pPr>
        <w:spacing w:line="360" w:lineRule="auto"/>
        <w:jc w:val="both"/>
        <w:rPr>
          <w:rFonts w:ascii="Arial Narrow" w:hAnsi="Arial Narrow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773B9C" w:rsidRDefault="00773B9C" w:rsidP="00773B9C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773B9C" w:rsidRDefault="00773B9C" w:rsidP="00773B9C">
      <w:pPr>
        <w:jc w:val="center"/>
        <w:rPr>
          <w:b/>
          <w:sz w:val="28"/>
        </w:rPr>
      </w:pPr>
    </w:p>
    <w:p w:rsidR="00773B9C" w:rsidRDefault="00773B9C" w:rsidP="00773B9C">
      <w:pPr>
        <w:jc w:val="center"/>
        <w:rPr>
          <w:b/>
          <w:sz w:val="28"/>
        </w:rPr>
      </w:pPr>
    </w:p>
    <w:p w:rsidR="00773B9C" w:rsidRDefault="00773B9C" w:rsidP="00773B9C">
      <w:pPr>
        <w:jc w:val="center"/>
        <w:rPr>
          <w:b/>
          <w:sz w:val="28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  <w:rPr>
          <w:b/>
          <w:sz w:val="36"/>
        </w:rPr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jc w:val="center"/>
      </w:pPr>
    </w:p>
    <w:p w:rsidR="00773B9C" w:rsidRDefault="00773B9C" w:rsidP="00773B9C">
      <w:pPr>
        <w:rPr>
          <w:b/>
        </w:rPr>
      </w:pPr>
      <w:r>
        <w:rPr>
          <w:b/>
        </w:rPr>
        <w:t>1.W S T Ę P.</w:t>
      </w:r>
    </w:p>
    <w:p w:rsidR="00773B9C" w:rsidRDefault="00773B9C" w:rsidP="00773B9C">
      <w:pPr>
        <w:rPr>
          <w:b/>
        </w:rPr>
      </w:pPr>
      <w:r>
        <w:rPr>
          <w:b/>
        </w:rPr>
        <w:t>1.1. Przedmiot SST.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>Modernizacja drogi dojazdowej do gruntów rolnych w miejscowości Koliszowy (działki Nr 1602 i 1629) na odcinku 230 mb + 20 m</w:t>
      </w:r>
      <w:r>
        <w:rPr>
          <w:vertAlign w:val="superscript"/>
        </w:rPr>
        <w:t>2</w:t>
      </w:r>
      <w:r>
        <w:t xml:space="preserve"> poszerzenia.</w:t>
      </w:r>
    </w:p>
    <w:p w:rsidR="00773B9C" w:rsidRDefault="00773B9C" w:rsidP="00773B9C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773B9C" w:rsidRDefault="00773B9C" w:rsidP="00773B9C">
      <w:pPr>
        <w:jc w:val="both"/>
      </w:pPr>
      <w:r>
        <w:t>SST jest stosowana jako dokument przetargowy i kontraktowy przy zlecaniu i realizacji robót wymienionych w pkt. 1 .1.</w:t>
      </w:r>
    </w:p>
    <w:p w:rsidR="00773B9C" w:rsidRDefault="00773B9C" w:rsidP="00773B9C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773B9C" w:rsidRDefault="00773B9C" w:rsidP="00773B9C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773B9C" w:rsidRDefault="00773B9C" w:rsidP="00773B9C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773B9C" w:rsidRDefault="00773B9C" w:rsidP="00773B9C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773B9C" w:rsidRDefault="00773B9C" w:rsidP="00773B9C">
      <w:pPr>
        <w:rPr>
          <w:b/>
        </w:rPr>
      </w:pPr>
      <w:r>
        <w:rPr>
          <w:b/>
        </w:rPr>
        <w:t>2. M A T E R I A Ł Y.</w:t>
      </w:r>
    </w:p>
    <w:p w:rsidR="00773B9C" w:rsidRDefault="00773B9C" w:rsidP="00773B9C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773B9C" w:rsidRDefault="00773B9C" w:rsidP="00773B9C">
      <w:pPr>
        <w:jc w:val="both"/>
      </w:pPr>
      <w:r>
        <w:t xml:space="preserve">Dowieziony materiał kamienny może zawierać niewielkie ilości zanieczyszczeń gliniastych. </w:t>
      </w:r>
    </w:p>
    <w:p w:rsidR="00773B9C" w:rsidRDefault="00773B9C" w:rsidP="00773B9C">
      <w:pPr>
        <w:rPr>
          <w:b/>
        </w:rPr>
      </w:pPr>
      <w:r>
        <w:rPr>
          <w:b/>
        </w:rPr>
        <w:t>3.S P R Z Ę T.</w:t>
      </w:r>
    </w:p>
    <w:p w:rsidR="00773B9C" w:rsidRDefault="00773B9C" w:rsidP="00773B9C">
      <w:pPr>
        <w:jc w:val="both"/>
      </w:pPr>
      <w:r>
        <w:t>W zależności od potrzeb do naprawy poboczy Wykonawca zapewni poniższy sprzęt:</w:t>
      </w:r>
    </w:p>
    <w:p w:rsidR="00773B9C" w:rsidRDefault="00773B9C" w:rsidP="00773B9C">
      <w:pPr>
        <w:jc w:val="both"/>
      </w:pPr>
      <w:r>
        <w:t>- przewoźne zbiorniki na wodę</w:t>
      </w:r>
    </w:p>
    <w:p w:rsidR="00773B9C" w:rsidRDefault="00773B9C" w:rsidP="00773B9C">
      <w:pPr>
        <w:jc w:val="both"/>
      </w:pPr>
      <w:r>
        <w:t>- inny sprzęt zaakceptowany przez inspektora nadzoru.</w:t>
      </w:r>
    </w:p>
    <w:p w:rsidR="00773B9C" w:rsidRDefault="00773B9C" w:rsidP="00773B9C">
      <w:pPr>
        <w:rPr>
          <w:b/>
        </w:rPr>
      </w:pPr>
      <w:r>
        <w:rPr>
          <w:b/>
        </w:rPr>
        <w:t>4.T R A N S P O R T .</w:t>
      </w:r>
    </w:p>
    <w:p w:rsidR="00773B9C" w:rsidRDefault="00773B9C" w:rsidP="00773B9C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773B9C" w:rsidRDefault="00773B9C" w:rsidP="00773B9C">
      <w:pPr>
        <w:jc w:val="both"/>
      </w:pPr>
      <w:r>
        <w:t>transportu ( samochody skrzyniowe, samowyładowcze lub ciągniki z przyczepami</w:t>
      </w:r>
    </w:p>
    <w:p w:rsidR="00773B9C" w:rsidRPr="00A1777A" w:rsidRDefault="00773B9C" w:rsidP="00773B9C">
      <w:r>
        <w:t xml:space="preserve">  </w:t>
      </w:r>
      <w:r>
        <w:rPr>
          <w:b/>
        </w:rPr>
        <w:t>5.W Y K O N A N I E    R O B Ó T.</w:t>
      </w:r>
    </w:p>
    <w:p w:rsidR="00773B9C" w:rsidRDefault="00773B9C" w:rsidP="00773B9C">
      <w:pPr>
        <w:rPr>
          <w:b/>
        </w:rPr>
      </w:pPr>
      <w:r>
        <w:rPr>
          <w:b/>
        </w:rPr>
        <w:t>5.1.  Oznakowanie robót.</w:t>
      </w:r>
    </w:p>
    <w:p w:rsidR="00773B9C" w:rsidRDefault="00773B9C" w:rsidP="00773B9C">
      <w:pPr>
        <w:jc w:val="both"/>
      </w:pPr>
      <w:r>
        <w:t>Roboty prowadzone na poboczu należy oznakować zgodnie z zapisami w warunkach</w:t>
      </w:r>
    </w:p>
    <w:p w:rsidR="00773B9C" w:rsidRDefault="00773B9C" w:rsidP="00773B9C">
      <w:pPr>
        <w:jc w:val="both"/>
      </w:pPr>
      <w:r>
        <w:t>prowadzenia robót w pasie drogowym.</w:t>
      </w:r>
    </w:p>
    <w:p w:rsidR="00773B9C" w:rsidRDefault="00773B9C" w:rsidP="00773B9C">
      <w:pPr>
        <w:rPr>
          <w:b/>
        </w:rPr>
      </w:pPr>
      <w:r>
        <w:rPr>
          <w:b/>
        </w:rPr>
        <w:t>5.2.Naprawa poboczy.</w:t>
      </w:r>
    </w:p>
    <w:p w:rsidR="00773B9C" w:rsidRDefault="00773B9C" w:rsidP="00773B9C">
      <w:r>
        <w:t>Zakres robót przy naprawie poboczy gruntowych obejmuje :</w:t>
      </w:r>
    </w:p>
    <w:p w:rsidR="00773B9C" w:rsidRDefault="00773B9C" w:rsidP="00773B9C">
      <w:r>
        <w:t>- uzupełnienie zaniżonych poboczy materiałem kamiennym i zagęszczenie.</w:t>
      </w:r>
    </w:p>
    <w:p w:rsidR="00773B9C" w:rsidRDefault="00773B9C" w:rsidP="00773B9C">
      <w:pPr>
        <w:rPr>
          <w:b/>
        </w:rPr>
      </w:pPr>
      <w:r>
        <w:rPr>
          <w:b/>
        </w:rPr>
        <w:t>5.2.1.Przygotowanie poboczy.</w:t>
      </w:r>
    </w:p>
    <w:p w:rsidR="00773B9C" w:rsidRDefault="00773B9C" w:rsidP="00773B9C">
      <w:pPr>
        <w:jc w:val="both"/>
      </w:pPr>
      <w:r>
        <w:t xml:space="preserve">Obejmuje usunięcie z naprawionych powierzchni zanieczyszczeń (gałęzie, kamienie, liście </w:t>
      </w:r>
      <w:r>
        <w:br/>
        <w:t>i inne elementy np. znaki drogowe).</w:t>
      </w:r>
    </w:p>
    <w:p w:rsidR="00773B9C" w:rsidRDefault="00773B9C" w:rsidP="00773B9C">
      <w:pPr>
        <w:jc w:val="both"/>
      </w:pPr>
      <w:r>
        <w:t>Usunięcie pachołków i znaków drogowych na czas robót Wykonawca uzgodni z inspektorem nadzoru.</w:t>
      </w:r>
    </w:p>
    <w:p w:rsidR="00773B9C" w:rsidRDefault="00773B9C" w:rsidP="00773B9C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773B9C" w:rsidRDefault="00773B9C" w:rsidP="00773B9C">
      <w:pPr>
        <w:rPr>
          <w:b/>
        </w:rPr>
      </w:pPr>
      <w:r>
        <w:rPr>
          <w:b/>
        </w:rPr>
        <w:t>5.2.2.Naprawa lokalnie uszkodzonych poboczy.</w:t>
      </w:r>
    </w:p>
    <w:p w:rsidR="00773B9C" w:rsidRDefault="00773B9C" w:rsidP="00773B9C">
      <w:pPr>
        <w:jc w:val="both"/>
      </w:pPr>
      <w:r>
        <w:t xml:space="preserve">W celu dokonania naprawy lokalnych zagłębień w poboczu należy spulchnić grunt w miejscu naprawy na gł. 2 - 3 cm (w obrysie uszkodzenia) oraz doprowadzić grunt podłoża </w:t>
      </w:r>
      <w:r>
        <w:br/>
        <w:t>do odpowiedniej wilgotności.</w:t>
      </w:r>
    </w:p>
    <w:p w:rsidR="00773B9C" w:rsidRDefault="00773B9C" w:rsidP="00773B9C">
      <w:pPr>
        <w:jc w:val="both"/>
      </w:pPr>
      <w:r>
        <w:lastRenderedPageBreak/>
        <w:t xml:space="preserve">Następnie należy wypełnić zagłębienie gruntem (materiałem) o wilgotności optymalnej </w:t>
      </w:r>
      <w:r>
        <w:br/>
        <w:t>i zagęścić wibratorami płytowymi aż do uzyskania wskaźnika zagęszczenia co najmniej 0,98.</w:t>
      </w:r>
    </w:p>
    <w:p w:rsidR="00773B9C" w:rsidRDefault="00773B9C" w:rsidP="00773B9C">
      <w:pPr>
        <w:jc w:val="both"/>
      </w:pPr>
      <w:r>
        <w:t>Wyrównana powierzchnia naprawy pobocza powinna mieć odpowiednią równość i spadki, zgodnie z parametrami geometrycznymi istniejącego pobocza.</w:t>
      </w:r>
    </w:p>
    <w:p w:rsidR="00773B9C" w:rsidRDefault="00773B9C" w:rsidP="00773B9C">
      <w:r>
        <w:t>Użyty do naprawy  materiał kamienny powinien być zaakceptowany przez Odbierającego</w:t>
      </w:r>
    </w:p>
    <w:p w:rsidR="00773B9C" w:rsidRDefault="00773B9C" w:rsidP="00773B9C">
      <w:pPr>
        <w:rPr>
          <w:b/>
        </w:rPr>
      </w:pPr>
      <w:r>
        <w:rPr>
          <w:b/>
        </w:rPr>
        <w:t>5.2.3.Uzupełnienie poboczy i profilowanie.</w:t>
      </w:r>
    </w:p>
    <w:p w:rsidR="00773B9C" w:rsidRDefault="00773B9C" w:rsidP="00773B9C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773B9C" w:rsidRDefault="00773B9C" w:rsidP="00773B9C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773B9C" w:rsidRDefault="00773B9C" w:rsidP="00773B9C">
      <w:pPr>
        <w:jc w:val="both"/>
      </w:pPr>
      <w:r>
        <w:t xml:space="preserve">Zagęszczenie nasypanego i wyprofilowanego materiału należy wykonać mechanicznie  </w:t>
      </w:r>
    </w:p>
    <w:p w:rsidR="00773B9C" w:rsidRDefault="00773B9C" w:rsidP="00773B9C">
      <w:pPr>
        <w:jc w:val="both"/>
      </w:pPr>
      <w:r>
        <w:t>Zagęszczenie należy prowadzić od krawędzi pobocza w kierunku krawędzi nawierzchni, pasami „na zakład”.</w:t>
      </w:r>
    </w:p>
    <w:p w:rsidR="00773B9C" w:rsidRDefault="00773B9C" w:rsidP="00773B9C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773B9C" w:rsidRDefault="00773B9C" w:rsidP="00773B9C">
      <w:pPr>
        <w:jc w:val="both"/>
      </w:pPr>
      <w:r>
        <w:t>Wskaźnik zagęszczenia nie powinien być mniejszy niż 0,98 i zbadany wg.BN-77/8931- 12.</w:t>
      </w:r>
    </w:p>
    <w:p w:rsidR="00773B9C" w:rsidRDefault="00773B9C" w:rsidP="00773B9C">
      <w:pPr>
        <w:jc w:val="both"/>
        <w:rPr>
          <w:b/>
        </w:rPr>
      </w:pPr>
      <w:r>
        <w:rPr>
          <w:b/>
        </w:rPr>
        <w:t>5.2.4.Roboty wykończeniowe.</w:t>
      </w:r>
    </w:p>
    <w:p w:rsidR="00773B9C" w:rsidRDefault="00773B9C" w:rsidP="00773B9C">
      <w:pPr>
        <w:jc w:val="both"/>
      </w:pPr>
      <w:r>
        <w:t>Wykonawca jest zobowiązany do usunięcia gruntu ze skarp o ile w trakcie robót</w:t>
      </w:r>
    </w:p>
    <w:p w:rsidR="00773B9C" w:rsidRDefault="00773B9C" w:rsidP="00773B9C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773B9C" w:rsidRPr="00A1777A" w:rsidRDefault="00773B9C" w:rsidP="00773B9C">
      <w:pPr>
        <w:rPr>
          <w:b/>
        </w:rPr>
      </w:pPr>
      <w:r>
        <w:rPr>
          <w:b/>
        </w:rPr>
        <w:t>6.K O N T R O L A   J A K O Ś C I   R O B Ó T.</w:t>
      </w:r>
    </w:p>
    <w:p w:rsidR="00773B9C" w:rsidRDefault="00773B9C" w:rsidP="00773B9C">
      <w:pPr>
        <w:rPr>
          <w:b/>
        </w:rPr>
      </w:pPr>
      <w:r>
        <w:rPr>
          <w:b/>
        </w:rPr>
        <w:t>6.1.Badania materiałów.</w:t>
      </w:r>
    </w:p>
    <w:p w:rsidR="00773B9C" w:rsidRDefault="00773B9C" w:rsidP="00773B9C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773B9C" w:rsidRDefault="00773B9C" w:rsidP="00773B9C">
      <w:pPr>
        <w:rPr>
          <w:b/>
        </w:rPr>
      </w:pPr>
      <w:r>
        <w:rPr>
          <w:b/>
        </w:rPr>
        <w:t>6.2.Zakres i częstotliwość badań i pomiarów.</w:t>
      </w:r>
    </w:p>
    <w:p w:rsidR="00773B9C" w:rsidRDefault="00773B9C" w:rsidP="00773B9C">
      <w:r>
        <w:t>Badanie wilgotności naturalnej - co najmniej 1 raz dziennie</w:t>
      </w:r>
    </w:p>
    <w:p w:rsidR="00773B9C" w:rsidRDefault="00773B9C" w:rsidP="00773B9C">
      <w:r>
        <w:t>Badanie wskaźnika zagęszczenia - co najmniej dwa razy na 1 km</w:t>
      </w:r>
    </w:p>
    <w:p w:rsidR="00773B9C" w:rsidRDefault="00773B9C" w:rsidP="00773B9C">
      <w:r>
        <w:t>Sprawdzenie spadków poprzecznych - co najmniej dwa razy na 100m</w:t>
      </w:r>
    </w:p>
    <w:p w:rsidR="00773B9C" w:rsidRDefault="00773B9C" w:rsidP="00773B9C">
      <w:r>
        <w:t>Pomiar równości poprzecznej i podłużnej łatą 4 - metrową - co 50 m.</w:t>
      </w:r>
    </w:p>
    <w:p w:rsidR="00773B9C" w:rsidRDefault="00773B9C" w:rsidP="00773B9C">
      <w:r>
        <w:t>Szerokość pobocza - nie powinna się różnić o więcej niż + 10 cm i -5 cm</w:t>
      </w:r>
    </w:p>
    <w:p w:rsidR="00773B9C" w:rsidRDefault="00773B9C" w:rsidP="00773B9C">
      <w:r>
        <w:t>Dopuszcza się następujące tolerancje :</w:t>
      </w:r>
    </w:p>
    <w:p w:rsidR="00773B9C" w:rsidRDefault="00773B9C" w:rsidP="00773B9C">
      <w:r>
        <w:t xml:space="preserve">- spadki poprzeczne </w:t>
      </w:r>
      <w:r>
        <w:tab/>
        <w:t>- + - 1,0 %</w:t>
      </w:r>
    </w:p>
    <w:p w:rsidR="00773B9C" w:rsidRDefault="00773B9C" w:rsidP="00773B9C">
      <w:r>
        <w:t>- równość poprzeczna i podłużna - prześwit maksymalny pod łatą nie większy niż 15 mm</w:t>
      </w:r>
    </w:p>
    <w:p w:rsidR="00773B9C" w:rsidRDefault="00773B9C" w:rsidP="00773B9C">
      <w:r>
        <w:t>Ponadto kontrola jakości robót obejmuje :</w:t>
      </w:r>
    </w:p>
    <w:p w:rsidR="00773B9C" w:rsidRDefault="00773B9C" w:rsidP="00773B9C">
      <w:r>
        <w:t>- ocenę wizualną robót</w:t>
      </w:r>
    </w:p>
    <w:p w:rsidR="00773B9C" w:rsidRDefault="00773B9C" w:rsidP="00773B9C">
      <w:r>
        <w:t xml:space="preserve"> - sprawdzenie zgodności wykonanych robót z dokumentacją, SST i poleceniami inspektora nadzoru. </w:t>
      </w:r>
    </w:p>
    <w:p w:rsidR="00773B9C" w:rsidRDefault="00773B9C" w:rsidP="00773B9C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773B9C" w:rsidRPr="00A1777A" w:rsidRDefault="00773B9C" w:rsidP="00773B9C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773B9C" w:rsidRPr="00A1777A" w:rsidRDefault="00773B9C" w:rsidP="00773B9C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773B9C" w:rsidRDefault="00773B9C" w:rsidP="00773B9C">
      <w:r>
        <w:t>Odbiór robót odbywa się na podstawie kontroli jakości i ilości wykonanych robót oraz ich zgodności z przedmiarem , SST i poleceniami inspektora nadzoru.</w:t>
      </w:r>
    </w:p>
    <w:p w:rsidR="00773B9C" w:rsidRDefault="00773B9C" w:rsidP="00773B9C">
      <w:r>
        <w:t>Roboty objęte niniejszą specyfikacją podlegają odbiorowi końcowemu, który jest dokonywany po zakończeniu robót i pisemnym zgłoszeniu przez Wykonawcę robót do odbioru.</w:t>
      </w:r>
    </w:p>
    <w:p w:rsidR="00773B9C" w:rsidRDefault="00773B9C" w:rsidP="00773B9C">
      <w:pPr>
        <w:rPr>
          <w:b/>
        </w:rPr>
      </w:pPr>
      <w:r>
        <w:rPr>
          <w:b/>
        </w:rPr>
        <w:t>9.P O D S T A W A     P Ł A T N O Ś C I.</w:t>
      </w:r>
    </w:p>
    <w:p w:rsidR="00773B9C" w:rsidRDefault="00773B9C" w:rsidP="00773B9C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i badań kontrolnych.</w:t>
      </w:r>
    </w:p>
    <w:p w:rsidR="00773B9C" w:rsidRDefault="00773B9C" w:rsidP="00773B9C">
      <w:r>
        <w:t>Ilość wykonanych robót nie może być ilością mniejszą niż zapisane w przedmiarze robót.</w:t>
      </w:r>
    </w:p>
    <w:p w:rsidR="00773B9C" w:rsidRDefault="00773B9C" w:rsidP="00773B9C">
      <w:r>
        <w:t>Cena wykonania robót obejmuje :</w:t>
      </w:r>
    </w:p>
    <w:p w:rsidR="00773B9C" w:rsidRDefault="00773B9C" w:rsidP="00773B9C">
      <w:r>
        <w:t>- dowóz materiałów</w:t>
      </w:r>
    </w:p>
    <w:p w:rsidR="00773B9C" w:rsidRDefault="00773B9C" w:rsidP="00773B9C">
      <w:r>
        <w:t>- rozściełanie materiału i wyprofilowanie poboczy</w:t>
      </w:r>
    </w:p>
    <w:p w:rsidR="00773B9C" w:rsidRDefault="00773B9C" w:rsidP="00773B9C">
      <w:r>
        <w:t>-zagęszczenie nasypanego materiału</w:t>
      </w:r>
    </w:p>
    <w:p w:rsidR="00773B9C" w:rsidRDefault="00773B9C" w:rsidP="00773B9C">
      <w:r>
        <w:t>- oznakowanie robót</w:t>
      </w:r>
    </w:p>
    <w:p w:rsidR="00773B9C" w:rsidRDefault="00773B9C" w:rsidP="00773B9C">
      <w:r>
        <w:t>- badania i pomiary kontrolne</w:t>
      </w:r>
    </w:p>
    <w:p w:rsidR="00773B9C" w:rsidRDefault="00773B9C" w:rsidP="00773B9C">
      <w:pPr>
        <w:rPr>
          <w:b/>
        </w:rPr>
      </w:pPr>
      <w:r>
        <w:rPr>
          <w:b/>
        </w:rPr>
        <w:t>10.  P R Z E P I S Y    Z W I Ą Z A N E.</w:t>
      </w:r>
    </w:p>
    <w:p w:rsidR="00773B9C" w:rsidRDefault="00773B9C" w:rsidP="00773B9C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773B9C" w:rsidRDefault="00773B9C" w:rsidP="00773B9C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773B9C" w:rsidRDefault="00773B9C" w:rsidP="00773B9C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773B9C" w:rsidRDefault="00773B9C" w:rsidP="00773B9C">
      <w:r>
        <w:tab/>
      </w:r>
      <w:r>
        <w:tab/>
      </w:r>
      <w:r>
        <w:tab/>
      </w:r>
      <w:r>
        <w:tab/>
        <w:t>- „ Instrukcja oznakowania robót prowadzonych w pasie</w:t>
      </w:r>
    </w:p>
    <w:p w:rsidR="00773B9C" w:rsidRDefault="00773B9C" w:rsidP="00773B9C">
      <w:r>
        <w:tab/>
        <w:t xml:space="preserve">                                       drogowym” - Monitor Polski, Zał. do nr 24.</w:t>
      </w:r>
    </w:p>
    <w:p w:rsidR="00773B9C" w:rsidRDefault="00773B9C" w:rsidP="00773B9C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773B9C" w:rsidRDefault="00773B9C" w:rsidP="00773B9C">
      <w:r>
        <w:t xml:space="preserve">                                                  i mieszanka”.</w:t>
      </w:r>
    </w:p>
    <w:p w:rsidR="00773B9C" w:rsidRDefault="00773B9C" w:rsidP="00773B9C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773B9C" w:rsidRDefault="00773B9C" w:rsidP="00773B9C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773B9C" w:rsidRPr="0030384F" w:rsidRDefault="00773B9C" w:rsidP="00CC1122">
      <w:pPr>
        <w:spacing w:line="360" w:lineRule="auto"/>
        <w:jc w:val="both"/>
        <w:rPr>
          <w:rFonts w:ascii="Arial Narrow" w:hAnsi="Arial Narrow"/>
        </w:rPr>
      </w:pPr>
    </w:p>
    <w:sectPr w:rsidR="00773B9C" w:rsidRPr="0030384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384F"/>
    <w:rsid w:val="0030384F"/>
    <w:rsid w:val="003760E0"/>
    <w:rsid w:val="00527E3C"/>
    <w:rsid w:val="00657D12"/>
    <w:rsid w:val="00773B9C"/>
    <w:rsid w:val="009C4628"/>
    <w:rsid w:val="00CC1122"/>
    <w:rsid w:val="00DF1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B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773B9C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73B9C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73B9C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73B9C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773B9C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73B9C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773B9C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3B9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3B9C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8286</Words>
  <Characters>49720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2017-01-13T14:16:00Z</cp:lastPrinted>
  <dcterms:created xsi:type="dcterms:W3CDTF">2017-02-09T11:09:00Z</dcterms:created>
  <dcterms:modified xsi:type="dcterms:W3CDTF">2017-02-09T11:09:00Z</dcterms:modified>
</cp:coreProperties>
</file>